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Психиатрия-наркология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00:45 МСК · База обновлена: 25.08.2026, 18:09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амбулаторное отделение наркологической клиники обратилась женщина 48 лет с желанием отказаться от приема сигарет.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частый кашель в течение дня и особенно в утреннее время, снижения настроения при самостоятельном отказе от курения.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Курить начала еще в школе с 12 лет. Отмечает что тогда это было модно и не заметно для себя втянулась.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Начинала курить с двух минимум трех сигарет в день. В настоящее время выкуривает по две пачки ежедневно. При невозможности закурить или отсутствии сигарет, становится вспыльчивой, раздражительной, появляется бессонница. Год назад был поставлен диагноз – хронический бронхит с астматическим компонентом. Врач рекомендовала отказаться от сигарет или хотя бы снизить употребление до минимума. Пробовала самостоятельно отказаться, но поняла, что не сможет без помощи врача.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Мать и отца не помнит. Выросла в детском доме. По характеру была спокойная и доброжелательная, но умела за себя постоять.</w:t>
      </w:r>
    </w:p>
    <w:p>
      <w:pPr>
        <w:spacing w:after="58"/>
      </w:pPr>
      <w:r>
        <w:rPr>
          <w:b w:val="0"/>
          <w:i w:val="0"/>
        </w:rPr>
        <w:t>Хорошо училась в школе. Помогала детям младших классов выполнять домашнее задание. Всегда приходила на помощь всем. Мечтала о большой семье и работе учителем. С восьми лет начала отлично рисовать и это ее сильно увлекло, что и послужило в дальнейшем при выборе профессии. Поступила в институт и с отличием его окончила. Работает по специальности художником-оформителем. Устраивает свои частные вернисажи.</w:t>
      </w:r>
    </w:p>
    <w:p>
      <w:pPr>
        <w:spacing w:after="58"/>
      </w:pPr>
      <w:r>
        <w:rPr>
          <w:b w:val="0"/>
          <w:i w:val="0"/>
        </w:rPr>
        <w:t>Замужем. Имеет двоих детей.</w:t>
      </w:r>
    </w:p>
    <w:p>
      <w:pPr>
        <w:spacing w:after="58"/>
      </w:pPr>
      <w:r>
        <w:rPr>
          <w:b w:val="0"/>
          <w:i w:val="0"/>
        </w:rPr>
        <w:t>Операции – аппендэктомия в детском возрасте.</w:t>
      </w:r>
    </w:p>
    <w:p>
      <w:pPr>
        <w:spacing w:after="58"/>
      </w:pPr>
      <w:r>
        <w:rPr>
          <w:b w:val="0"/>
          <w:i w:val="0"/>
        </w:rPr>
        <w:t>Травмы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Ориентирована в месте, времени и собственной личности правильно. Внешне опрятна. Контакту доступна. В беседе вступает охотно, держится свободно. Высказывает сожаление что не может сократить количество сигарет. Отмечает, что не может даже представить, что ее день не начнется с чашечки кофе и сигареты. Считает, что это как ритуал ее дня, что дым не причем, а вот стереотип поведения — это идея фикс. После вынужденного отказа от курения отмечает появление дисфории, раздражительности, нарушении сна и усиление кашля не только в ночное время, но и в течение дня. Несмотря на предупреждения врача фтизиатра, от курения полностью отказываться от него не планирует. Муж пациентки к курению жены относится пассивно, однако пациентка отмечает навязчивую заботу о ее здоровье. Многократные звонки мужа ей в течение дня. Отмечает, что муж настаивает на сдаче различных анализов. Говорит, что это третья консультация за месяц. До этого консультировалась у кардиолога и терапевта. Во время консультации муж больной постоянно перебивает врача. Задает уточняющие вопросы, оспаривает решения врача, предпочитает в разговоре говорить в основном «мы», это сильно нервирует пациентку.</w:t>
      </w:r>
    </w:p>
    <w:p>
      <w:pPr>
        <w:spacing w:after="58"/>
      </w:pPr>
      <w:r>
        <w:rPr>
          <w:b w:val="0"/>
          <w:i w:val="0"/>
        </w:rPr>
        <w:t>Фон настроения лабильный. Критика к заболеванию отсутствует. Установка на отказ от сигарет сомнительная.</w:t>
      </w:r>
    </w:p>
    <w:p>
      <w:pPr>
        <w:spacing w:after="58"/>
      </w:pPr>
      <w:r>
        <w:rPr>
          <w:b w:val="0"/>
          <w:i w:val="0"/>
        </w:rPr>
        <w:t>Температура тела 36,7°С. АД – 130/90 мм. рт. ст., ЧСС – 89 уд. в мин. Тоны сердца несколько приглушены.</w:t>
      </w:r>
    </w:p>
    <w:p>
      <w:pPr>
        <w:spacing w:after="58"/>
      </w:pPr>
      <w:r>
        <w:rPr>
          <w:b w:val="0"/>
          <w:i w:val="0"/>
        </w:rPr>
        <w:t>В легких дыхание жесткое. Хрипы в нижних отделах легких.</w:t>
      </w:r>
    </w:p>
    <w:p>
      <w:pPr>
        <w:spacing w:after="58"/>
      </w:pPr>
      <w:r>
        <w:rPr>
          <w:b w:val="0"/>
          <w:i w:val="0"/>
        </w:rPr>
        <w:t>Живот мягкий, безболезненный, справа рубец после аппендэктомии. Печень и селезенка не увеличены.</w:t>
      </w:r>
    </w:p>
    <w:p>
      <w:pPr>
        <w:spacing w:after="58"/>
      </w:pPr>
      <w:r>
        <w:rPr>
          <w:b w:val="0"/>
          <w:i w:val="0"/>
        </w:rPr>
        <w:t>Очаговой и менингеальной симптоматики не выявлено.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больной необходимо провести инструментальное исследование. Таким исследованием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пневмотахометрия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окиси углерода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 окиси углерода в выдыхаемом воздухе</w:t>
      </w:r>
    </w:p>
    <w:p>
      <w:pPr>
        <w:spacing w:after="58"/>
      </w:pPr>
      <w:r>
        <w:rPr>
          <w:b w:val="0"/>
          <w:i w:val="0"/>
        </w:rPr>
        <w:t>Рекомендуется всем пациентам, курящим табак измерение СО (угарного газа) выдыхаемого воздуха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нужным патопсихологическим исследованием для больной при постановке диагноза в условиях данной клинической задачи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 Фагерстрома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госпитальная шкала депрессий – HADS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шкала Гамильтона для оценки тревожного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модифицированный тест Фагерстрома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 Фагерстрома</w:t>
      </w:r>
    </w:p>
    <w:p>
      <w:pPr>
        <w:spacing w:after="58"/>
      </w:pPr>
      <w:r>
        <w:rPr>
          <w:b w:val="0"/>
          <w:i w:val="0"/>
        </w:rPr>
        <w:t>Рекомендуется использование опросника Фагерстрома для определения степени выраженности никотиновой зависимости (тест Фагерстрема)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постановке диагноза синдрома зависимости от табака, согласно МКБ-10, необходимо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 симптомов, наблюдающихся в течении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менее 2 симптомов, на протяжении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и более симптомов, наблюдающихся на протяжении 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7 симптомов, на протяжении 15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 и более симптомов, наблюдающихся на протяжении 12 месяцев</w:t>
      </w:r>
    </w:p>
    <w:p>
      <w:pPr>
        <w:spacing w:after="58"/>
      </w:pPr>
      <w:r>
        <w:rPr>
          <w:b w:val="0"/>
          <w:i w:val="0"/>
        </w:rPr>
        <w:t>Критерии синдрома зависимости от табака в МКБ-10 включают в себя 3 и более симптома, наблюдающиеся на протяжении 12 месяцев.</w:t>
      </w:r>
    </w:p>
    <w:p>
      <w:pPr>
        <w:spacing w:after="58"/>
      </w:pPr>
      <w:r>
        <w:rPr>
          <w:b w:val="0"/>
          <w:i w:val="0"/>
        </w:rPr>
        <w:t>1. Существует постоянное желание к приему табака или никотинсодержащих продуктов;</w:t>
      </w:r>
    </w:p>
    <w:p>
      <w:pPr>
        <w:spacing w:after="58"/>
      </w:pPr>
      <w:r>
        <w:rPr>
          <w:b w:val="0"/>
          <w:i w:val="0"/>
        </w:rPr>
        <w:t>2. Сниженная способность сократить или контролировать использование табака (никотина). Табак (никотин) часто принимается в больших количествах или в течение более длительного периода, чем предполагалось;</w:t>
      </w:r>
    </w:p>
    <w:p>
      <w:pPr>
        <w:spacing w:after="58"/>
      </w:pPr>
      <w:r>
        <w:rPr>
          <w:b w:val="0"/>
          <w:i w:val="0"/>
        </w:rPr>
        <w:t>3. Симптом отмены: а) критерии отмены, характерные для никотина; б) табак или никотинсодержащие продукты принимаются для облегчения или предотвращения симптомов отмены;</w:t>
      </w:r>
    </w:p>
    <w:p>
      <w:pPr>
        <w:spacing w:after="58"/>
      </w:pPr>
      <w:r>
        <w:rPr>
          <w:b w:val="0"/>
          <w:i w:val="0"/>
        </w:rPr>
        <w:t>4. Повышение толерантности, проявляющееся: а) в отсутствии тошноты, головокружения и других характерных симптомов, несмотря на использование значительных количеств никотина б) недостаточном эффекте, наблюдаемом при продолжительном использовании одного и того же количества табачных или никотинсодержащих продуктов;</w:t>
      </w:r>
    </w:p>
    <w:p>
      <w:pPr>
        <w:spacing w:after="58"/>
      </w:pPr>
      <w:r>
        <w:rPr>
          <w:b w:val="0"/>
          <w:i w:val="0"/>
        </w:rPr>
        <w:t>5. Много времени тратится на деятельность, необходимую для приобретения табака или никотинсодержащих продуктов;</w:t>
      </w:r>
    </w:p>
    <w:p>
      <w:pPr>
        <w:spacing w:after="58"/>
      </w:pPr>
      <w:r>
        <w:rPr>
          <w:b w:val="0"/>
          <w:i w:val="0"/>
        </w:rPr>
        <w:t>6. Продолжающееся употребление табака или никотинсодержащих продуктов вопреки явным признакам вредных последствий, о чем свидетельствует хроническое употребление при фактическом или предполагаемом понимании природы и степени вреда.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вероятной диагностической рубрикой, опираясь на критерии МКБ-10, будет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F 17.2 Синдром зависимости от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F17.3 Cиндром отмены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17.99 Неуточненные психические расстройства, связанные с употреблением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F17.1 Употребление табака с вредными последствиями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F 17.2 Синдром зависимости от табака</w:t>
      </w:r>
    </w:p>
    <w:p>
      <w:pPr>
        <w:spacing w:after="58"/>
      </w:pPr>
      <w:r>
        <w:rPr>
          <w:b w:val="0"/>
          <w:i w:val="0"/>
        </w:rPr>
        <w:t>Исходя из анамнестических сведений данного пациента мы можем проследить ряд критериев синдрома зависимости от табака в МКБ-10, которые включают в себя 3 и более симптома из присутствующих у пациента и наблюдающиеся на протяжении 12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статус мужа больной, можно предположить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шизоидное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нравственно-этические 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параноидное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созависимость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созависимость</w:t>
      </w:r>
    </w:p>
    <w:p>
      <w:pPr>
        <w:spacing w:after="58"/>
      </w:pPr>
      <w:r>
        <w:rPr>
          <w:b w:val="0"/>
          <w:i w:val="0"/>
        </w:rPr>
        <w:t>Проявления наблюдаемые у мужа пациентки подпадают под основные признаки созависимости.</w:t>
      </w:r>
    </w:p>
    <w:p>
      <w:pPr>
        <w:spacing w:after="58"/>
      </w:pPr>
      <w:r>
        <w:rPr>
          <w:b w:val="0"/>
          <w:i w:val="0"/>
        </w:rPr>
        <w:t>Наркология / под ред. Н. Н. Иванца, И. П. Анохиной, М. А. Винниковой - Москва : ГЭОТАР-Медиа, 2016. - 944 с. - ISBN 978-5-9704-3888-6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лечения данного пациента руководствуется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стандартом специализированной медицинской помощью при психотическом расстройстве,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клиническими рекомендациями синдрома зависимости от табака, синдрома отмены табака у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стандартом специализированной медицинской помощи при синдроме зависимости, вызванном употреблением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стандартом первичной специализированной медико-санитарной помощи при пагубном употреблении психоактивных веществ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клиническими рекомендациями синдрома зависимости от табака, синдрома отмены табака у взрослых</w:t>
      </w:r>
    </w:p>
    <w:p>
      <w:pPr>
        <w:spacing w:after="58"/>
      </w:pPr>
      <w:r>
        <w:rPr>
          <w:b w:val="0"/>
          <w:i w:val="0"/>
        </w:rPr>
        <w:t>На данный момент отсутствуют стандарты лечения зависимости от табака, но приняты клинические рекомендации по данной тематики.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</w:t>
      </w:r>
      <w:r>
        <w:rPr>
          <w:b w:val="0"/>
          <w:i w:val="0"/>
        </w:rPr>
        <w:t>_______________________</w:t>
      </w:r>
      <w:r>
        <w:rPr>
          <w:b w:val="0"/>
          <w:i w:val="0"/>
        </w:rPr>
        <w:t xml:space="preserve">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логотерапии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поведенческой и фармакологической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поведенческой и арт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поведенческой и витаминной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поведенческой и фармакологической</w:t>
      </w:r>
    </w:p>
    <w:p>
      <w:pPr>
        <w:spacing w:after="58"/>
      </w:pPr>
      <w:r>
        <w:rPr>
          <w:b w:val="0"/>
          <w:i w:val="0"/>
        </w:rPr>
        <w:t>При никотиновой зависимости высокой и очень высокой степени (тест Фагерстрема более 8 баллов), что более характерно для синдрома отмены табака, строго рекомендуется назначение комбинации поведенческой и фармакологической терапии.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Поведенческая терапия проводится в течение всего периода лечения и строится на ряде принципов,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соматических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личностных особенностей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когнитивных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 мыслей об употреблении табака или никотина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выявление мыслей об употреблении табака или никотина</w:t>
      </w:r>
    </w:p>
    <w:p>
      <w:pPr>
        <w:spacing w:after="58"/>
      </w:pPr>
      <w:r>
        <w:rPr>
          <w:b w:val="0"/>
          <w:i w:val="0"/>
        </w:rPr>
        <w:t>Поведенческая терапия проводится в течение всего периода лечения и строится на следующих принципах:</w:t>
      </w:r>
    </w:p>
    <w:p>
      <w:pPr>
        <w:spacing w:after="58"/>
      </w:pPr>
      <w:r>
        <w:rPr>
          <w:b w:val="0"/>
          <w:i w:val="0"/>
        </w:rPr>
        <w:t>1) выявлении и проверке мыслей об употреблении табака или никотина;</w:t>
      </w:r>
    </w:p>
    <w:p>
      <w:pPr>
        <w:spacing w:after="58"/>
      </w:pPr>
      <w:r>
        <w:rPr>
          <w:b w:val="0"/>
          <w:i w:val="0"/>
        </w:rPr>
        <w:t>2) изменении соответствующих убеждений и выявлении триггеров, повышающих вероятность употребления этих веществ;</w:t>
      </w:r>
    </w:p>
    <w:p>
      <w:pPr>
        <w:spacing w:after="58"/>
      </w:pPr>
      <w:r>
        <w:rPr>
          <w:b w:val="0"/>
          <w:i w:val="0"/>
        </w:rPr>
        <w:t>3) обучении навыкам отказа от употребления табака или никотина;</w:t>
      </w:r>
    </w:p>
    <w:p>
      <w:pPr>
        <w:spacing w:after="58"/>
      </w:pPr>
      <w:r>
        <w:rPr>
          <w:b w:val="0"/>
          <w:i w:val="0"/>
        </w:rPr>
        <w:t>4) профилактике рецидива.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Реабилитация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требуется</w:t>
      </w:r>
    </w:p>
    <w:p>
      <w:pPr>
        <w:spacing w:after="58"/>
      </w:pPr>
      <w:r>
        <w:rPr>
          <w:b w:val="0"/>
          <w:i w:val="0"/>
        </w:rPr>
        <w:t>Для данного заболевания реабилитация не требуется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Профилактика данной пациентки в условиях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при нарушении критики к заболеванию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при сохранении аффективных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 требуется</w:t>
      </w:r>
    </w:p>
    <w:p>
      <w:pPr>
        <w:spacing w:after="58"/>
      </w:pPr>
      <w:r>
        <w:rPr>
          <w:b w:val="0"/>
          <w:i w:val="0"/>
        </w:rPr>
        <w:t>Для данного заболевания реабилитация не требуется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после окончания курса лечения от никотиновой зависимости проведение профилактической беседы с пациентом, направленной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нового потребления табака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в диспансере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разъяснительные беседы с семьей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нового потребления любых ПАВ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предотвращение нового потребления табака</w:t>
      </w:r>
    </w:p>
    <w:p>
      <w:pPr>
        <w:spacing w:after="58"/>
      </w:pPr>
      <w:r>
        <w:rPr>
          <w:b w:val="0"/>
          <w:i w:val="0"/>
        </w:rPr>
        <w:t>Рекомендуется после окончания курса лечения проведение профилактической беседы с пациентом, направленной на предотвращение нового потребления табака.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лечении беременных женщин рекомендуется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мотивационных бесед и лечение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мотивационных бесед и профилактика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психотерапевтических бесед и кодирование от никотиновой зависимости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психотерапевтических бесед и лечение никотиновой зависимости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мотивационных бесед и лечение никотиновой зависимости</w:t>
      </w:r>
    </w:p>
    <w:p>
      <w:pPr>
        <w:spacing w:after="58"/>
      </w:pPr>
      <w:r>
        <w:rPr>
          <w:b w:val="0"/>
          <w:i w:val="0"/>
        </w:rPr>
        <w:t>Рекомендуется при лечении беременных женщин проведение мотивационных бесед и лечение никотиновой зависимости.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Психические и поведенческие расстройства, вызванные употреблением табака (никотина). Синдром зависимости от табака, синдром отмены табака у взрослых,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Психиатрия-наркология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01_2/" TargetMode="External"/><Relationship Id="rId21" Type="http://schemas.openxmlformats.org/officeDocument/2006/relationships/hyperlink" Target="https://library.mededtech.ru/rest/documents/601_2/#list_item_6qg2m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01_2/#list_item_o2lb62" TargetMode="External"/><Relationship Id="rId24" Type="http://schemas.openxmlformats.org/officeDocument/2006/relationships/hyperlink" Target="https://library.mededtech.ru/rest/documents/601_2/#paragraph_d2b66t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ISBN9785970438886/?anchor=paragraph_1nake2#paragraph_1nake2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601_2/#paragraph_78eq4s" TargetMode="External"/><Relationship Id="rId29" Type="http://schemas.openxmlformats.org/officeDocument/2006/relationships/hyperlink" Target="https://library.mededtech.ru/rest/documents/601_2/#paragraph_h3hn30" TargetMode="External"/><Relationship Id="rId30" Type="http://schemas.openxmlformats.org/officeDocument/2006/relationships/hyperlink" Target="https://library.mededtech.ru/rest/documents/601_2/#paragraph_3hk8bv" TargetMode="External"/><Relationship Id="rId31" Type="http://schemas.openxmlformats.org/officeDocument/2006/relationships/hyperlink" Target="https://library.mededtech.ru/rest/documents/601_2/#paragraph_cth2qr" TargetMode="External"/><Relationship Id="rId32" Type="http://schemas.openxmlformats.org/officeDocument/2006/relationships/hyperlink" Target="https://library.mededtech.ru/rest/documents/601_2/#paragraph_35odt0" TargetMode="External"/><Relationship Id="rId33" Type="http://schemas.openxmlformats.org/officeDocument/2006/relationships/hyperlink" Target="https://library.mededtech.ru/rest/documents/601_2/#paragraph_8lice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